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rsidTr="007B1D53">
        <w:tc>
          <w:tcPr>
            <w:tcW w:w="15614" w:type="dxa"/>
            <w:tcBorders>
              <w:bottom w:val="single" w:sz="4" w:space="0" w:color="auto"/>
            </w:tcBorders>
          </w:tcPr>
          <w:p w:rsidR="007B1D53" w:rsidRPr="00F94BB9" w:rsidRDefault="00177CFF" w:rsidP="00BC5F41">
            <w:r>
              <w:rPr>
                <w:color w:val="A6A6A6" w:themeColor="background1" w:themeShade="A6"/>
                <w:sz w:val="56"/>
              </w:rPr>
              <w:t>3-11</w:t>
            </w:r>
            <w:r w:rsidR="008B5558" w:rsidRPr="008B5558">
              <w:rPr>
                <w:color w:val="A6A6A6" w:themeColor="background1" w:themeShade="A6"/>
                <w:sz w:val="56"/>
              </w:rPr>
              <w:t xml:space="preserve"> </w:t>
            </w:r>
            <w:r w:rsidR="00BC5F41">
              <w:rPr>
                <w:sz w:val="56"/>
              </w:rPr>
              <w:t xml:space="preserve">High central </w:t>
            </w:r>
            <w:proofErr w:type="spellStart"/>
            <w:r w:rsidR="00BC5F41">
              <w:rPr>
                <w:sz w:val="56"/>
              </w:rPr>
              <w:t>neuraxial</w:t>
            </w:r>
            <w:proofErr w:type="spellEnd"/>
            <w:r w:rsidR="00BC5F41">
              <w:rPr>
                <w:sz w:val="56"/>
              </w:rPr>
              <w:t xml:space="preserve"> block</w:t>
            </w:r>
            <w:r w:rsidR="007D480C">
              <w:rPr>
                <w:sz w:val="56"/>
              </w:rPr>
              <w:t xml:space="preserve">  </w:t>
            </w:r>
            <w:r w:rsidR="007D480C">
              <w:t>v.1</w:t>
            </w:r>
          </w:p>
        </w:tc>
      </w:tr>
      <w:tr w:rsidR="007B1D53" w:rsidTr="007B1D53">
        <w:tc>
          <w:tcPr>
            <w:tcW w:w="15614" w:type="dxa"/>
            <w:tcBorders>
              <w:top w:val="single" w:sz="4" w:space="0" w:color="auto"/>
              <w:bottom w:val="single" w:sz="4" w:space="0" w:color="auto"/>
            </w:tcBorders>
          </w:tcPr>
          <w:p w:rsidR="007B1D53" w:rsidRDefault="001621F1" w:rsidP="00A76E8F">
            <w:pPr>
              <w:pStyle w:val="ListParagraph"/>
              <w:numPr>
                <w:ilvl w:val="0"/>
                <w:numId w:val="9"/>
              </w:numPr>
              <w:ind w:left="567"/>
            </w:pPr>
            <w:r>
              <w:t>C</w:t>
            </w:r>
            <w:r w:rsidR="0002725C">
              <w:t xml:space="preserve">an occur with deliberate or accidental injection of local anaesthetic drugs into the subarachnoid space. </w:t>
            </w:r>
          </w:p>
          <w:p w:rsidR="00A76E8F" w:rsidRDefault="001621F1" w:rsidP="00A76E8F">
            <w:pPr>
              <w:pStyle w:val="ListParagraph"/>
              <w:numPr>
                <w:ilvl w:val="0"/>
                <w:numId w:val="9"/>
              </w:numPr>
              <w:ind w:left="567"/>
            </w:pPr>
            <w:r>
              <w:t>S</w:t>
            </w:r>
            <w:r w:rsidR="00DB587C">
              <w:t>ymptoms</w:t>
            </w:r>
            <w:r w:rsidR="00A76E8F">
              <w:t xml:space="preserve"> are – in sequence – hypotension and bradycardia – difficulty breathing – paralysis of the arms – impaired consciousness – apnoea and unconsciousness.</w:t>
            </w:r>
          </w:p>
          <w:p w:rsidR="00A76E8F" w:rsidRDefault="00A76E8F" w:rsidP="001621F1">
            <w:pPr>
              <w:pStyle w:val="ListParagraph"/>
              <w:numPr>
                <w:ilvl w:val="0"/>
                <w:numId w:val="9"/>
              </w:numPr>
              <w:ind w:left="567"/>
            </w:pPr>
            <w:r>
              <w:t xml:space="preserve">Progression through </w:t>
            </w:r>
            <w:r w:rsidR="00DB587C">
              <w:t xml:space="preserve">this sequence can </w:t>
            </w:r>
            <w:r w:rsidR="000F2D85">
              <w:t>be</w:t>
            </w:r>
            <w:r w:rsidR="00DB587C">
              <w:t xml:space="preserve"> slow </w:t>
            </w:r>
            <w:r w:rsidR="000F2D85">
              <w:t>or</w:t>
            </w:r>
            <w:r w:rsidR="00DB587C">
              <w:t xml:space="preserve"> fast</w:t>
            </w:r>
            <w:r w:rsidR="001621F1">
              <w:t>.</w:t>
            </w:r>
          </w:p>
        </w:tc>
      </w:tr>
    </w:tbl>
    <w:p w:rsidR="009266E8" w:rsidRDefault="000C4BE7">
      <w:r w:rsidRPr="000C4BE7">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25.55pt;margin-top:6.65pt;width:389.3pt;height:4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86IQIAAB4EAAAOAAAAZHJzL2Uyb0RvYy54bWysU81u2zAMvg/YOwi6L3Y8Z22MOEWXLsOA&#10;7gdo9wCyLMfCJFGTlNjZ05eS0zTbbsN0EEiR/ER+JFc3o1bkIJyXYGo6n+WUCMOhlWZX0++P2zfX&#10;lPjATMsUGFHTo/D0Zv361WqwlSigB9UKRxDE+GqwNe1DsFWWed4LzfwMrDBo7MBpFlB1u6x1bEB0&#10;rbIiz99lA7jWOuDCe3y9m4x0nfC7TvDwteu8CETVFHML6XbpbuKdrVes2jlme8lPabB/yEIzafDT&#10;M9QdC4zsnfwLSkvuwEMXZhx0Bl0nuUg1YDXz/I9qHnpmRaoFyfH2TJP/f7D8y+GbI7Kt6dv8ihLD&#10;NDbpUYyBvIeRFJGfwfoK3R4sOoYRn7HPqVZv74H/8MTApmdmJ26dg6EXrMX85jEyuwidcHwEaYbP&#10;0OI3bB8gAY2d05E8pIMgOvbpeO5NTIXjY7ksy/kcTRxtizIvFqjEP1j1HG6dDx8FaBKFmjpsfoJn&#10;h3sfJtdnl/ibByXbrVQqKW7XbJQjB4aDsk3nhP6bmzJkqOlyUSwSsoEYj9Cs0jLgICupa3qdxxPD&#10;WRXp+GDaJAcm1SRj0sqc+ImUTOSEsRnRMZLWQHtEphxMA4sLhkIP7hclAw5rTf3PPXOCEvXJINvL&#10;eVnG6U5KubgqUHGXlubSwgxHqJoGSiZxE9JGxHwN3GJXOpn4esnklCsOYWL8tDBxyi/15PWy1usn&#10;AAAA//8DAFBLAwQUAAYACAAAACEA1jynht8AAAAJAQAADwAAAGRycy9kb3ducmV2LnhtbEyPzW6D&#10;MBCE75X6DtZG6qVqDPmBhGKitlKrXpPmARbsAApeI+wE8vbdnprb7s5o9pt8N9lOXM3gW0cK4nkE&#10;wlDldEu1guPP58sGhA9IGjtHRsHNeNgVjw85ZtqNtDfXQ6gFh5DPUEETQp9J6avGWPRz1xti7eQG&#10;i4HXoZZ6wJHDbScXUZRIiy3xhwZ789GY6ny4WAWn7/F5vR3Lr3BM96vkHdu0dDelnmbT2yuIYKbw&#10;b4Y/fEaHgplKdyHtRadgHcfs5PtyCYL1zWKbgih5SFYxyCKX9w2KXwAAAP//AwBQSwECLQAUAAYA&#10;CAAAACEAtoM4kv4AAADhAQAAEwAAAAAAAAAAAAAAAAAAAAAAW0NvbnRlbnRfVHlwZXNdLnhtbFBL&#10;AQItABQABgAIAAAAIQA4/SH/1gAAAJQBAAALAAAAAAAAAAAAAAAAAC8BAABfcmVscy8ucmVsc1BL&#10;AQItABQABgAIAAAAIQBWtX86IQIAAB4EAAAOAAAAAAAAAAAAAAAAAC4CAABkcnMvZTJvRG9jLnht&#10;bFBLAQItABQABgAIAAAAIQDWPKeG3wAAAAkBAAAPAAAAAAAAAAAAAAAAAHsEAABkcnMvZG93bnJl&#10;di54bWxQSwUGAAAAAAQABADzAAAAhwUAAAAA&#10;" stroked="f">
            <v:textbox>
              <w:txbxContent>
                <w:p w:rsidR="000F2D85" w:rsidRPr="00136000" w:rsidRDefault="000F2D85"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0C32E8" w:rsidRDefault="000F2D85" w:rsidP="000C32E8">
                  <w:pPr>
                    <w:spacing w:after="0"/>
                  </w:pPr>
                  <w:r>
                    <w:rPr>
                      <w:rFonts w:cstheme="minorHAnsi"/>
                    </w:rPr>
                    <w:t xml:space="preserve">❶ </w:t>
                  </w:r>
                  <w:r w:rsidR="000C32E8">
                    <w:t>Reassure the patient – remember that they may be fully aware.</w:t>
                  </w:r>
                </w:p>
                <w:p w:rsidR="000C32E8" w:rsidRDefault="000C32E8" w:rsidP="000C32E8">
                  <w:pPr>
                    <w:pStyle w:val="ListParagraph"/>
                    <w:numPr>
                      <w:ilvl w:val="0"/>
                      <w:numId w:val="20"/>
                    </w:numPr>
                    <w:spacing w:after="0"/>
                  </w:pPr>
                  <w:r>
                    <w:t>Plan to ensure hypnosis as soon as clinical situation permits.</w:t>
                  </w:r>
                </w:p>
                <w:p w:rsidR="002A15C0" w:rsidRDefault="000F2D85" w:rsidP="000C32E8">
                  <w:pPr>
                    <w:spacing w:after="0"/>
                  </w:pPr>
                  <w:r w:rsidRPr="00BC5F41">
                    <w:rPr>
                      <w:rFonts w:cstheme="minorHAnsi"/>
                    </w:rPr>
                    <w:t>❷</w:t>
                  </w:r>
                  <w:r>
                    <w:t xml:space="preserve"> </w:t>
                  </w:r>
                  <w:r w:rsidR="000C32E8">
                    <w:t>Call for</w:t>
                  </w:r>
                  <w:r w:rsidR="000C32E8" w:rsidRPr="00DE25E3">
                    <w:t xml:space="preserve"> help</w:t>
                  </w:r>
                  <w:r w:rsidR="000C32E8">
                    <w:t xml:space="preserve"> and i</w:t>
                  </w:r>
                  <w:r w:rsidR="000C32E8">
                    <w:rPr>
                      <w:rFonts w:cstheme="minorHAnsi"/>
                    </w:rPr>
                    <w:t>nform</w:t>
                  </w:r>
                  <w:r w:rsidR="000C32E8">
                    <w:t xml:space="preserve"> theatre team of the problem.</w:t>
                  </w:r>
                </w:p>
                <w:p w:rsidR="00602799" w:rsidRDefault="00A14D3A" w:rsidP="00BC5F41">
                  <w:pPr>
                    <w:spacing w:after="0"/>
                    <w:rPr>
                      <w:rFonts w:cstheme="minorHAnsi"/>
                    </w:rPr>
                  </w:pPr>
                  <w:r w:rsidRPr="00DE25E3">
                    <w:rPr>
                      <w:rFonts w:cstheme="minorHAnsi"/>
                    </w:rPr>
                    <w:t>❸</w:t>
                  </w:r>
                  <w:r>
                    <w:rPr>
                      <w:rFonts w:cstheme="minorHAnsi"/>
                    </w:rPr>
                    <w:t xml:space="preserve"> </w:t>
                  </w:r>
                  <w:r w:rsidR="00602799">
                    <w:rPr>
                      <w:rFonts w:cstheme="minorHAnsi"/>
                    </w:rPr>
                    <w:t>Treat airway and breathing:</w:t>
                  </w:r>
                </w:p>
                <w:p w:rsidR="00602799" w:rsidRPr="00602799" w:rsidRDefault="00602799" w:rsidP="00BC5F41">
                  <w:pPr>
                    <w:pStyle w:val="ListParagraph"/>
                    <w:numPr>
                      <w:ilvl w:val="0"/>
                      <w:numId w:val="11"/>
                    </w:numPr>
                    <w:spacing w:after="0"/>
                    <w:rPr>
                      <w:rFonts w:cstheme="minorHAnsi"/>
                    </w:rPr>
                  </w:pPr>
                  <w:r>
                    <w:t>Give 100% oxygen</w:t>
                  </w:r>
                  <w:r w:rsidR="00FE2232">
                    <w:t>.</w:t>
                  </w:r>
                </w:p>
                <w:p w:rsidR="00602799" w:rsidRPr="00A14D3A" w:rsidRDefault="00602799" w:rsidP="00BC5F41">
                  <w:pPr>
                    <w:pStyle w:val="ListParagraph"/>
                    <w:numPr>
                      <w:ilvl w:val="0"/>
                      <w:numId w:val="11"/>
                    </w:numPr>
                    <w:spacing w:after="0"/>
                    <w:rPr>
                      <w:rFonts w:cstheme="minorHAnsi"/>
                    </w:rPr>
                  </w:pPr>
                  <w:r w:rsidRPr="00A14D3A">
                    <w:rPr>
                      <w:rFonts w:cstheme="minorHAnsi"/>
                    </w:rPr>
                    <w:t>Chin lift / jaw thrust may suffice</w:t>
                  </w:r>
                  <w:r w:rsidR="00FE2232">
                    <w:rPr>
                      <w:rFonts w:cstheme="minorHAnsi"/>
                    </w:rPr>
                    <w:t>.</w:t>
                  </w:r>
                </w:p>
                <w:p w:rsidR="00B7119A" w:rsidRPr="00602799" w:rsidRDefault="000B1F12" w:rsidP="00BC5F41">
                  <w:pPr>
                    <w:pStyle w:val="ListParagraph"/>
                    <w:numPr>
                      <w:ilvl w:val="0"/>
                      <w:numId w:val="11"/>
                    </w:numPr>
                    <w:spacing w:after="0"/>
                    <w:rPr>
                      <w:rFonts w:cstheme="minorHAnsi"/>
                    </w:rPr>
                  </w:pPr>
                  <w:r>
                    <w:rPr>
                      <w:rFonts w:cstheme="minorHAnsi"/>
                    </w:rPr>
                    <w:t>Consider s</w:t>
                  </w:r>
                  <w:r w:rsidR="00602799" w:rsidRPr="00A14D3A">
                    <w:rPr>
                      <w:rFonts w:cstheme="minorHAnsi"/>
                    </w:rPr>
                    <w:t>upraglottic airway or tracheal intubation (Box A)</w:t>
                  </w:r>
                  <w:r w:rsidR="00FE2232">
                    <w:rPr>
                      <w:rFonts w:cstheme="minorHAnsi"/>
                    </w:rPr>
                    <w:t>.</w:t>
                  </w:r>
                </w:p>
                <w:p w:rsidR="00602799" w:rsidRDefault="00A14D3A" w:rsidP="00BC5F41">
                  <w:pPr>
                    <w:spacing w:after="0"/>
                  </w:pPr>
                  <w:r>
                    <w:rPr>
                      <w:rFonts w:cstheme="minorHAnsi"/>
                    </w:rPr>
                    <w:t xml:space="preserve">❹ </w:t>
                  </w:r>
                  <w:r w:rsidR="00602799">
                    <w:t>Treat circulatory insufficiency:</w:t>
                  </w:r>
                </w:p>
                <w:p w:rsidR="00602799" w:rsidRDefault="00602799" w:rsidP="00BC5F41">
                  <w:pPr>
                    <w:pStyle w:val="ListParagraph"/>
                    <w:numPr>
                      <w:ilvl w:val="0"/>
                      <w:numId w:val="13"/>
                    </w:numPr>
                    <w:spacing w:after="0"/>
                  </w:pPr>
                  <w:r>
                    <w:t>Give i.v. fluid by rapid infusion</w:t>
                  </w:r>
                  <w:r w:rsidR="00FE2232">
                    <w:t>.</w:t>
                  </w:r>
                </w:p>
                <w:p w:rsidR="00602799" w:rsidRDefault="00602799" w:rsidP="00BC5F41">
                  <w:pPr>
                    <w:pStyle w:val="ListParagraph"/>
                    <w:numPr>
                      <w:ilvl w:val="0"/>
                      <w:numId w:val="13"/>
                    </w:numPr>
                    <w:spacing w:after="0"/>
                  </w:pPr>
                  <w:r>
                    <w:t>Elevate the legs. Do not use head-down tilt.</w:t>
                  </w:r>
                </w:p>
                <w:p w:rsidR="00602799" w:rsidRDefault="00602799" w:rsidP="00BC5F41">
                  <w:pPr>
                    <w:pStyle w:val="ListParagraph"/>
                    <w:numPr>
                      <w:ilvl w:val="0"/>
                      <w:numId w:val="13"/>
                    </w:numPr>
                    <w:spacing w:after="0"/>
                  </w:pPr>
                  <w:r>
                    <w:t>In obstetrics, relieve aorto-caval compression</w:t>
                  </w:r>
                  <w:r w:rsidR="00FE2232">
                    <w:t>.</w:t>
                  </w:r>
                </w:p>
                <w:p w:rsidR="00602799" w:rsidRDefault="00602799" w:rsidP="00BC5F41">
                  <w:pPr>
                    <w:pStyle w:val="ListParagraph"/>
                    <w:numPr>
                      <w:ilvl w:val="0"/>
                      <w:numId w:val="12"/>
                    </w:numPr>
                    <w:spacing w:after="0"/>
                  </w:pPr>
                  <w:r>
                    <w:t xml:space="preserve">Bradycardia: </w:t>
                  </w:r>
                  <w:r w:rsidR="00BC5F41">
                    <w:t xml:space="preserve">give </w:t>
                  </w:r>
                  <w:r>
                    <w:t xml:space="preserve">atropine or </w:t>
                  </w:r>
                  <w:proofErr w:type="spellStart"/>
                  <w:r>
                    <w:t>glycopyrrolate</w:t>
                  </w:r>
                  <w:proofErr w:type="spellEnd"/>
                  <w:r w:rsidR="00C5208B">
                    <w:t xml:space="preserve"> (Box B)</w:t>
                  </w:r>
                  <w:r w:rsidR="00FE2232">
                    <w:t>.</w:t>
                  </w:r>
                </w:p>
                <w:p w:rsidR="00A14D3A" w:rsidRDefault="00602799" w:rsidP="00BC5F41">
                  <w:pPr>
                    <w:pStyle w:val="ListParagraph"/>
                    <w:numPr>
                      <w:ilvl w:val="0"/>
                      <w:numId w:val="12"/>
                    </w:numPr>
                    <w:spacing w:after="0"/>
                  </w:pPr>
                  <w:r>
                    <w:t xml:space="preserve">Hypotension: </w:t>
                  </w:r>
                  <w:r w:rsidR="00BC5F41">
                    <w:t xml:space="preserve">give </w:t>
                  </w:r>
                  <w:proofErr w:type="spellStart"/>
                  <w:r w:rsidR="00DC4698">
                    <w:t>metaraminol</w:t>
                  </w:r>
                  <w:proofErr w:type="spellEnd"/>
                  <w:r w:rsidR="00DC4698">
                    <w:t xml:space="preserve">, </w:t>
                  </w:r>
                  <w:proofErr w:type="spellStart"/>
                  <w:r>
                    <w:t>phenylephr</w:t>
                  </w:r>
                  <w:r w:rsidR="00DC4698">
                    <w:t>ine</w:t>
                  </w:r>
                  <w:proofErr w:type="spellEnd"/>
                  <w:r w:rsidR="00DC4698">
                    <w:t xml:space="preserve"> or ephedrine</w:t>
                  </w:r>
                  <w:r w:rsidR="00A767F5">
                    <w:t xml:space="preserve"> </w:t>
                  </w:r>
                  <w:r w:rsidR="00C5208B">
                    <w:t>(Box B)</w:t>
                  </w:r>
                  <w:r w:rsidR="00FE2232">
                    <w:t>.</w:t>
                  </w:r>
                </w:p>
                <w:p w:rsidR="00DC4698" w:rsidRPr="00602799" w:rsidRDefault="00DC4698" w:rsidP="00BC5F41">
                  <w:pPr>
                    <w:pStyle w:val="ListParagraph"/>
                    <w:numPr>
                      <w:ilvl w:val="0"/>
                      <w:numId w:val="12"/>
                    </w:numPr>
                    <w:spacing w:after="0"/>
                  </w:pPr>
                  <w:r>
                    <w:t>CPR may be necessary to circulate drugs</w:t>
                  </w:r>
                  <w:r w:rsidR="00FE2232">
                    <w:t>.</w:t>
                  </w:r>
                </w:p>
                <w:p w:rsidR="00C5208B" w:rsidRDefault="00A14D3A" w:rsidP="00BC5F41">
                  <w:pPr>
                    <w:spacing w:after="0"/>
                    <w:rPr>
                      <w:rFonts w:cstheme="minorHAnsi"/>
                    </w:rPr>
                  </w:pPr>
                  <w:r>
                    <w:rPr>
                      <w:rFonts w:cstheme="minorHAnsi"/>
                    </w:rPr>
                    <w:t xml:space="preserve">❺ </w:t>
                  </w:r>
                  <w:r w:rsidR="003D5660">
                    <w:rPr>
                      <w:rFonts w:cstheme="minorHAnsi"/>
                    </w:rPr>
                    <w:t xml:space="preserve">If the case is obstetric, </w:t>
                  </w:r>
                  <w:r w:rsidR="00EE72D1">
                    <w:rPr>
                      <w:rFonts w:cstheme="minorHAnsi"/>
                    </w:rPr>
                    <w:t xml:space="preserve">consider </w:t>
                  </w:r>
                  <w:r w:rsidR="003D5660">
                    <w:rPr>
                      <w:rFonts w:cstheme="minorHAnsi"/>
                    </w:rPr>
                    <w:t>expedite</w:t>
                  </w:r>
                  <w:r w:rsidR="00EE72D1">
                    <w:rPr>
                      <w:rFonts w:cstheme="minorHAnsi"/>
                    </w:rPr>
                    <w:t>d</w:t>
                  </w:r>
                  <w:r w:rsidR="00C5208B">
                    <w:rPr>
                      <w:rFonts w:cstheme="minorHAnsi"/>
                    </w:rPr>
                    <w:t xml:space="preserve"> delivery of the baby</w:t>
                  </w:r>
                  <w:r w:rsidR="00FE2232">
                    <w:rPr>
                      <w:rFonts w:cstheme="minorHAnsi"/>
                    </w:rPr>
                    <w:t xml:space="preserve"> to manage</w:t>
                  </w:r>
                  <w:r w:rsidR="00C5208B">
                    <w:rPr>
                      <w:rFonts w:cstheme="minorHAnsi"/>
                    </w:rPr>
                    <w:t>:</w:t>
                  </w:r>
                </w:p>
                <w:p w:rsidR="00C5208B" w:rsidRPr="00C5208B" w:rsidRDefault="00C5208B" w:rsidP="00BC5F41">
                  <w:pPr>
                    <w:pStyle w:val="ListParagraph"/>
                    <w:numPr>
                      <w:ilvl w:val="0"/>
                      <w:numId w:val="18"/>
                    </w:numPr>
                    <w:spacing w:after="0"/>
                    <w:rPr>
                      <w:rFonts w:cstheme="minorHAnsi"/>
                    </w:rPr>
                  </w:pPr>
                  <w:r w:rsidRPr="00C5208B">
                    <w:rPr>
                      <w:rFonts w:cstheme="minorHAnsi"/>
                    </w:rPr>
                    <w:t>Risk to mother of unrelieved aorto-caval compression</w:t>
                  </w:r>
                </w:p>
                <w:p w:rsidR="00C5208B" w:rsidRPr="00C5208B" w:rsidRDefault="00C5208B" w:rsidP="00BC5F41">
                  <w:pPr>
                    <w:pStyle w:val="ListParagraph"/>
                    <w:numPr>
                      <w:ilvl w:val="0"/>
                      <w:numId w:val="18"/>
                    </w:numPr>
                    <w:spacing w:after="0"/>
                    <w:rPr>
                      <w:rFonts w:cstheme="minorHAnsi"/>
                    </w:rPr>
                  </w:pPr>
                  <w:r w:rsidRPr="00C5208B">
                    <w:rPr>
                      <w:rFonts w:cstheme="minorHAnsi"/>
                    </w:rPr>
                    <w:t xml:space="preserve">Risk to </w:t>
                  </w:r>
                  <w:proofErr w:type="spellStart"/>
                  <w:r w:rsidRPr="00C5208B">
                    <w:rPr>
                      <w:rFonts w:cstheme="minorHAnsi"/>
                    </w:rPr>
                    <w:t>fetus</w:t>
                  </w:r>
                  <w:proofErr w:type="spellEnd"/>
                  <w:r w:rsidRPr="00C5208B">
                    <w:rPr>
                      <w:rFonts w:cstheme="minorHAnsi"/>
                    </w:rPr>
                    <w:t xml:space="preserve"> of impaired </w:t>
                  </w:r>
                  <w:proofErr w:type="spellStart"/>
                  <w:r w:rsidRPr="00C5208B">
                    <w:rPr>
                      <w:rFonts w:cstheme="minorHAnsi"/>
                    </w:rPr>
                    <w:t>feto</w:t>
                  </w:r>
                  <w:proofErr w:type="spellEnd"/>
                  <w:r w:rsidRPr="00C5208B">
                    <w:rPr>
                      <w:rFonts w:cstheme="minorHAnsi"/>
                    </w:rPr>
                    <w:t>-placental oxygen delivery</w:t>
                  </w:r>
                </w:p>
                <w:p w:rsidR="00DC4698" w:rsidRDefault="00DC4698" w:rsidP="00BC5F41">
                  <w:pPr>
                    <w:spacing w:after="0"/>
                  </w:pPr>
                  <w:r>
                    <w:rPr>
                      <w:rFonts w:cstheme="minorHAnsi"/>
                    </w:rPr>
                    <w:t xml:space="preserve">❻ </w:t>
                  </w:r>
                  <w:r>
                    <w:t>Consider o</w:t>
                  </w:r>
                  <w:r w:rsidR="001621F1">
                    <w:t>ther cause</w:t>
                  </w:r>
                  <w:r>
                    <w:t>s that may mimic signs and symptoms</w:t>
                  </w:r>
                  <w:r w:rsidR="001621F1">
                    <w:t>, in</w:t>
                  </w:r>
                  <w:r>
                    <w:t>cluding (Box C)</w:t>
                  </w:r>
                  <w:r w:rsidR="001621F1">
                    <w:t xml:space="preserve">: </w:t>
                  </w:r>
                </w:p>
                <w:p w:rsidR="00DC4698" w:rsidRDefault="00DC4698" w:rsidP="00BC5F41">
                  <w:pPr>
                    <w:pStyle w:val="ListParagraph"/>
                    <w:numPr>
                      <w:ilvl w:val="0"/>
                      <w:numId w:val="15"/>
                    </w:numPr>
                    <w:spacing w:after="0"/>
                  </w:pPr>
                  <w:r>
                    <w:t xml:space="preserve">Obstetric </w:t>
                  </w:r>
                  <w:r w:rsidR="001621F1">
                    <w:t>aorto</w:t>
                  </w:r>
                  <w:r>
                    <w:t>-</w:t>
                  </w:r>
                  <w:r w:rsidR="001621F1">
                    <w:t>caval compress</w:t>
                  </w:r>
                  <w:r>
                    <w:t>ion</w:t>
                  </w:r>
                  <w:r w:rsidR="00FE2232">
                    <w:t>.</w:t>
                  </w:r>
                </w:p>
                <w:p w:rsidR="00DC4698" w:rsidRDefault="00DC4698" w:rsidP="00BC5F41">
                  <w:pPr>
                    <w:pStyle w:val="ListParagraph"/>
                    <w:numPr>
                      <w:ilvl w:val="0"/>
                      <w:numId w:val="15"/>
                    </w:numPr>
                    <w:spacing w:after="0"/>
                  </w:pPr>
                  <w:r>
                    <w:t>Local anaesthetic toxicity</w:t>
                  </w:r>
                  <w:r w:rsidR="00FE2232">
                    <w:t>.</w:t>
                  </w:r>
                </w:p>
                <w:p w:rsidR="00DC4698" w:rsidRDefault="00DC4698" w:rsidP="00BC5F41">
                  <w:pPr>
                    <w:pStyle w:val="ListParagraph"/>
                    <w:numPr>
                      <w:ilvl w:val="0"/>
                      <w:numId w:val="15"/>
                    </w:numPr>
                    <w:spacing w:after="0"/>
                  </w:pPr>
                  <w:r>
                    <w:t>Embolism</w:t>
                  </w:r>
                  <w:r w:rsidR="00FE2232">
                    <w:t>.</w:t>
                  </w:r>
                </w:p>
                <w:p w:rsidR="00DC4698" w:rsidRDefault="00DC4698" w:rsidP="00BC5F41">
                  <w:pPr>
                    <w:pStyle w:val="ListParagraph"/>
                    <w:numPr>
                      <w:ilvl w:val="0"/>
                      <w:numId w:val="15"/>
                    </w:numPr>
                    <w:spacing w:after="0"/>
                  </w:pPr>
                  <w:r>
                    <w:t>V</w:t>
                  </w:r>
                  <w:r w:rsidR="001621F1">
                    <w:t xml:space="preserve">asovagal </w:t>
                  </w:r>
                  <w:r>
                    <w:t>event</w:t>
                  </w:r>
                  <w:r w:rsidR="00FE2232">
                    <w:t>.</w:t>
                  </w:r>
                </w:p>
                <w:p w:rsidR="000F2D85" w:rsidRDefault="00DC4698" w:rsidP="00BC5F41">
                  <w:pPr>
                    <w:pStyle w:val="ListParagraph"/>
                    <w:numPr>
                      <w:ilvl w:val="0"/>
                      <w:numId w:val="15"/>
                    </w:numPr>
                    <w:spacing w:after="0"/>
                  </w:pPr>
                  <w:r>
                    <w:t>H</w:t>
                  </w:r>
                  <w:r w:rsidR="001621F1">
                    <w:t>aemorrhage</w:t>
                  </w:r>
                  <w:r w:rsidR="00FE2232">
                    <w:t>.</w:t>
                  </w:r>
                </w:p>
                <w:p w:rsidR="00106BA9" w:rsidRDefault="00106BA9" w:rsidP="00BC5F41">
                  <w:pPr>
                    <w:spacing w:after="0"/>
                    <w:rPr>
                      <w:rFonts w:cstheme="minorHAnsi"/>
                    </w:rPr>
                  </w:pPr>
                  <w:r w:rsidRPr="007852D3">
                    <w:rPr>
                      <w:rFonts w:cstheme="minorHAnsi"/>
                    </w:rPr>
                    <w:t>❼</w:t>
                  </w:r>
                  <w:r>
                    <w:rPr>
                      <w:rFonts w:cstheme="minorHAnsi"/>
                    </w:rPr>
                    <w:t xml:space="preserve"> Plan ongoing care</w:t>
                  </w:r>
                  <w:r w:rsidR="00FE2232">
                    <w:rPr>
                      <w:rFonts w:cstheme="minorHAnsi"/>
                    </w:rPr>
                    <w:t xml:space="preserve"> </w:t>
                  </w:r>
                  <w:r>
                    <w:rPr>
                      <w:rFonts w:cstheme="minorHAnsi"/>
                    </w:rPr>
                    <w:t>in a suitable location</w:t>
                  </w:r>
                  <w:r w:rsidR="00BC5F41">
                    <w:rPr>
                      <w:rFonts w:cstheme="minorHAnsi"/>
                    </w:rPr>
                    <w:t>.</w:t>
                  </w:r>
                </w:p>
                <w:p w:rsidR="00BC5F41" w:rsidRDefault="00BC5F41"/>
              </w:txbxContent>
            </v:textbox>
          </v:shape>
        </w:pict>
      </w:r>
    </w:p>
    <w:tbl>
      <w:tblPr>
        <w:tblStyle w:val="LightList-Accent4"/>
        <w:tblpPr w:leftFromText="180" w:rightFromText="180" w:vertAnchor="text" w:horzAnchor="margin" w:tblpXSpec="right" w:tblpY="-23"/>
        <w:tblW w:w="0" w:type="auto"/>
        <w:tblLayout w:type="fixed"/>
        <w:tblLook w:val="04A0"/>
      </w:tblPr>
      <w:tblGrid>
        <w:gridCol w:w="6271"/>
      </w:tblGrid>
      <w:tr w:rsidR="00A14D3A" w:rsidTr="00A14D3A">
        <w:trPr>
          <w:cnfStyle w:val="100000000000"/>
        </w:trPr>
        <w:tc>
          <w:tcPr>
            <w:cnfStyle w:val="001000000000"/>
            <w:tcW w:w="6271" w:type="dxa"/>
          </w:tcPr>
          <w:p w:rsidR="00A14D3A" w:rsidRDefault="00A14D3A" w:rsidP="001621F1">
            <w:r>
              <w:t xml:space="preserve">Box A: </w:t>
            </w:r>
            <w:r w:rsidR="001621F1">
              <w:t xml:space="preserve">INDUCING </w:t>
            </w:r>
            <w:r>
              <w:t>ANAESTHESIA</w:t>
            </w:r>
          </w:p>
        </w:tc>
      </w:tr>
      <w:tr w:rsidR="00A14D3A" w:rsidTr="00A14D3A">
        <w:trPr>
          <w:cnfStyle w:val="000000100000"/>
          <w:trHeight w:val="695"/>
        </w:trPr>
        <w:tc>
          <w:tcPr>
            <w:cnfStyle w:val="001000000000"/>
            <w:tcW w:w="6271" w:type="dxa"/>
          </w:tcPr>
          <w:p w:rsidR="00A14D3A" w:rsidRPr="001621F1" w:rsidRDefault="001621F1" w:rsidP="001621F1">
            <w:pPr>
              <w:pStyle w:val="ListParagraph"/>
              <w:numPr>
                <w:ilvl w:val="0"/>
                <w:numId w:val="14"/>
              </w:numPr>
              <w:rPr>
                <w:b w:val="0"/>
                <w:szCs w:val="20"/>
              </w:rPr>
            </w:pPr>
            <w:r w:rsidRPr="001621F1">
              <w:rPr>
                <w:b w:val="0"/>
                <w:szCs w:val="20"/>
              </w:rPr>
              <w:t xml:space="preserve">Consider </w:t>
            </w:r>
            <w:r>
              <w:rPr>
                <w:b w:val="0"/>
                <w:szCs w:val="20"/>
              </w:rPr>
              <w:t>reduced dose of hypnotic drug</w:t>
            </w:r>
            <w:r w:rsidR="00A14D3A" w:rsidRPr="001621F1">
              <w:rPr>
                <w:b w:val="0"/>
                <w:szCs w:val="20"/>
              </w:rPr>
              <w:t xml:space="preserve"> to avoid further hypotension. A full induction dose will not be necessary if the patient’s consciousness is already impaired.</w:t>
            </w:r>
          </w:p>
          <w:p w:rsidR="00A14D3A" w:rsidRPr="001621F1" w:rsidRDefault="00A14D3A" w:rsidP="001621F1">
            <w:pPr>
              <w:pStyle w:val="ListParagraph"/>
              <w:numPr>
                <w:ilvl w:val="0"/>
                <w:numId w:val="14"/>
              </w:numPr>
              <w:rPr>
                <w:szCs w:val="20"/>
              </w:rPr>
            </w:pPr>
            <w:r w:rsidRPr="001621F1">
              <w:rPr>
                <w:b w:val="0"/>
                <w:szCs w:val="20"/>
              </w:rPr>
              <w:t>Neuromuscular blockade may not be necessary for tracheal intubation if the patient is unconscious, paralysed and apnoeic.</w:t>
            </w:r>
          </w:p>
        </w:tc>
      </w:tr>
    </w:tbl>
    <w:p w:rsidR="00042F42" w:rsidRDefault="00042F42"/>
    <w:p w:rsidR="00042F42" w:rsidRPr="00042F42" w:rsidRDefault="00042F42" w:rsidP="00042F42"/>
    <w:p w:rsidR="00042F42" w:rsidRPr="00042F42" w:rsidRDefault="00042F42" w:rsidP="00042F42"/>
    <w:tbl>
      <w:tblPr>
        <w:tblStyle w:val="MediumShading1-Accent1"/>
        <w:tblpPr w:leftFromText="180" w:rightFromText="180" w:vertAnchor="text" w:horzAnchor="margin" w:tblpXSpec="right" w:tblpY="327"/>
        <w:tblW w:w="0" w:type="auto"/>
        <w:tblLook w:val="04A0"/>
      </w:tblPr>
      <w:tblGrid>
        <w:gridCol w:w="6298"/>
      </w:tblGrid>
      <w:tr w:rsidR="001621F1" w:rsidRPr="004555AC" w:rsidTr="001621F1">
        <w:trPr>
          <w:cnfStyle w:val="100000000000"/>
          <w:trHeight w:val="268"/>
        </w:trPr>
        <w:tc>
          <w:tcPr>
            <w:cnfStyle w:val="001000000000"/>
            <w:tcW w:w="6298" w:type="dxa"/>
          </w:tcPr>
          <w:p w:rsidR="001621F1" w:rsidRPr="004555AC" w:rsidRDefault="001621F1" w:rsidP="001621F1">
            <w:pPr>
              <w:rPr>
                <w:sz w:val="20"/>
                <w:szCs w:val="20"/>
              </w:rPr>
            </w:pPr>
            <w:r>
              <w:rPr>
                <w:szCs w:val="20"/>
              </w:rPr>
              <w:t>Box B: DRUG DOSES</w:t>
            </w:r>
          </w:p>
        </w:tc>
      </w:tr>
      <w:tr w:rsidR="001621F1" w:rsidRPr="004555AC" w:rsidTr="001621F1">
        <w:trPr>
          <w:cnfStyle w:val="000000100000"/>
          <w:trHeight w:val="537"/>
        </w:trPr>
        <w:tc>
          <w:tcPr>
            <w:cnfStyle w:val="001000000000"/>
            <w:tcW w:w="6298" w:type="dxa"/>
            <w:shd w:val="clear" w:color="auto" w:fill="FFFFFF" w:themeFill="background1"/>
          </w:tcPr>
          <w:p w:rsidR="00DC4698" w:rsidRPr="00A767F5" w:rsidRDefault="00DC4698" w:rsidP="001621F1">
            <w:pPr>
              <w:rPr>
                <w:szCs w:val="20"/>
              </w:rPr>
            </w:pPr>
            <w:r w:rsidRPr="00A767F5">
              <w:rPr>
                <w:szCs w:val="20"/>
              </w:rPr>
              <w:t>Bradycardia:</w:t>
            </w:r>
          </w:p>
          <w:p w:rsidR="001621F1" w:rsidRPr="00DC4698" w:rsidRDefault="00D818CE" w:rsidP="00DC4698">
            <w:pPr>
              <w:pStyle w:val="ListParagraph"/>
              <w:numPr>
                <w:ilvl w:val="0"/>
                <w:numId w:val="16"/>
              </w:numPr>
              <w:rPr>
                <w:b w:val="0"/>
                <w:szCs w:val="20"/>
              </w:rPr>
            </w:pPr>
            <w:r>
              <w:rPr>
                <w:b w:val="0"/>
                <w:szCs w:val="20"/>
              </w:rPr>
              <w:t>Atropine: 0.6-</w:t>
            </w:r>
            <w:r w:rsidR="001621F1" w:rsidRPr="00DC4698">
              <w:rPr>
                <w:b w:val="0"/>
                <w:szCs w:val="20"/>
              </w:rPr>
              <w:t>1.2 mg</w:t>
            </w:r>
          </w:p>
          <w:p w:rsidR="001621F1" w:rsidRPr="00DC4698" w:rsidRDefault="00D818CE" w:rsidP="00DC4698">
            <w:pPr>
              <w:pStyle w:val="ListParagraph"/>
              <w:numPr>
                <w:ilvl w:val="0"/>
                <w:numId w:val="16"/>
              </w:numPr>
              <w:rPr>
                <w:b w:val="0"/>
                <w:szCs w:val="20"/>
              </w:rPr>
            </w:pPr>
            <w:proofErr w:type="spellStart"/>
            <w:r>
              <w:rPr>
                <w:b w:val="0"/>
                <w:szCs w:val="20"/>
              </w:rPr>
              <w:t>Glycopyrrolate</w:t>
            </w:r>
            <w:proofErr w:type="spellEnd"/>
            <w:r>
              <w:rPr>
                <w:b w:val="0"/>
                <w:szCs w:val="20"/>
              </w:rPr>
              <w:t>: 0.2-</w:t>
            </w:r>
            <w:r w:rsidR="001621F1" w:rsidRPr="00DC4698">
              <w:rPr>
                <w:b w:val="0"/>
                <w:szCs w:val="20"/>
              </w:rPr>
              <w:t>0.4 mg</w:t>
            </w:r>
          </w:p>
          <w:p w:rsidR="00DC4698" w:rsidRPr="00A767F5" w:rsidRDefault="00DC4698" w:rsidP="001621F1">
            <w:pPr>
              <w:rPr>
                <w:szCs w:val="20"/>
              </w:rPr>
            </w:pPr>
            <w:r w:rsidRPr="00A767F5">
              <w:rPr>
                <w:szCs w:val="20"/>
              </w:rPr>
              <w:t>Hypotension:</w:t>
            </w:r>
          </w:p>
          <w:p w:rsidR="001621F1" w:rsidRPr="00DC4698" w:rsidRDefault="00D818CE" w:rsidP="00DC4698">
            <w:pPr>
              <w:pStyle w:val="ListParagraph"/>
              <w:numPr>
                <w:ilvl w:val="0"/>
                <w:numId w:val="17"/>
              </w:numPr>
              <w:rPr>
                <w:b w:val="0"/>
                <w:szCs w:val="20"/>
              </w:rPr>
            </w:pPr>
            <w:proofErr w:type="spellStart"/>
            <w:r>
              <w:rPr>
                <w:b w:val="0"/>
                <w:szCs w:val="20"/>
              </w:rPr>
              <w:t>Metaraminol</w:t>
            </w:r>
            <w:proofErr w:type="spellEnd"/>
            <w:r>
              <w:rPr>
                <w:b w:val="0"/>
                <w:szCs w:val="20"/>
              </w:rPr>
              <w:t>: 1-</w:t>
            </w:r>
            <w:r w:rsidR="00DC4698" w:rsidRPr="00DC4698">
              <w:rPr>
                <w:b w:val="0"/>
                <w:szCs w:val="20"/>
              </w:rPr>
              <w:t xml:space="preserve">2 mg </w:t>
            </w:r>
            <w:r w:rsidR="00DC4698">
              <w:rPr>
                <w:b w:val="0"/>
                <w:szCs w:val="20"/>
              </w:rPr>
              <w:t>boluses repeated</w:t>
            </w:r>
          </w:p>
          <w:p w:rsidR="001621F1" w:rsidRPr="00DC4698" w:rsidRDefault="00D818CE" w:rsidP="00DC4698">
            <w:pPr>
              <w:pStyle w:val="ListParagraph"/>
              <w:numPr>
                <w:ilvl w:val="0"/>
                <w:numId w:val="17"/>
              </w:numPr>
              <w:rPr>
                <w:b w:val="0"/>
                <w:szCs w:val="20"/>
              </w:rPr>
            </w:pPr>
            <w:r>
              <w:rPr>
                <w:b w:val="0"/>
                <w:szCs w:val="20"/>
              </w:rPr>
              <w:t>Phenylephrine: 50-</w:t>
            </w:r>
            <w:r w:rsidR="001621F1" w:rsidRPr="00DC4698">
              <w:rPr>
                <w:b w:val="0"/>
                <w:szCs w:val="20"/>
              </w:rPr>
              <w:t xml:space="preserve">100 </w:t>
            </w:r>
            <w:proofErr w:type="spellStart"/>
            <w:r w:rsidR="00A767F5">
              <w:rPr>
                <w:b w:val="0"/>
                <w:szCs w:val="20"/>
              </w:rPr>
              <w:t>μ</w:t>
            </w:r>
            <w:r w:rsidR="001621F1" w:rsidRPr="00DC4698">
              <w:rPr>
                <w:b w:val="0"/>
                <w:szCs w:val="20"/>
              </w:rPr>
              <w:t>g</w:t>
            </w:r>
            <w:proofErr w:type="spellEnd"/>
            <w:r w:rsidR="001621F1" w:rsidRPr="00DC4698">
              <w:rPr>
                <w:b w:val="0"/>
                <w:szCs w:val="20"/>
              </w:rPr>
              <w:t xml:space="preserve"> boluses</w:t>
            </w:r>
            <w:r w:rsidR="00DC4698">
              <w:rPr>
                <w:b w:val="0"/>
                <w:szCs w:val="20"/>
              </w:rPr>
              <w:t xml:space="preserve"> repeated</w:t>
            </w:r>
            <w:r w:rsidR="00DC4698" w:rsidRPr="00DC4698">
              <w:rPr>
                <w:b w:val="0"/>
                <w:szCs w:val="20"/>
              </w:rPr>
              <w:t xml:space="preserve"> </w:t>
            </w:r>
            <w:r w:rsidR="001621F1" w:rsidRPr="00DC4698">
              <w:rPr>
                <w:b w:val="0"/>
                <w:szCs w:val="20"/>
              </w:rPr>
              <w:t xml:space="preserve"> or</w:t>
            </w:r>
            <w:r w:rsidR="00DC4698" w:rsidRPr="00DC4698">
              <w:rPr>
                <w:b w:val="0"/>
                <w:szCs w:val="20"/>
              </w:rPr>
              <w:t xml:space="preserve"> by</w:t>
            </w:r>
            <w:r w:rsidR="001621F1" w:rsidRPr="00DC4698">
              <w:rPr>
                <w:b w:val="0"/>
                <w:szCs w:val="20"/>
              </w:rPr>
              <w:t xml:space="preserve"> </w:t>
            </w:r>
            <w:r w:rsidR="00DC4698" w:rsidRPr="00DC4698">
              <w:rPr>
                <w:b w:val="0"/>
                <w:szCs w:val="20"/>
              </w:rPr>
              <w:t>infusion</w:t>
            </w:r>
          </w:p>
          <w:p w:rsidR="001621F1" w:rsidRPr="00DC4698" w:rsidRDefault="00D818CE" w:rsidP="00C5208B">
            <w:pPr>
              <w:pStyle w:val="ListParagraph"/>
              <w:numPr>
                <w:ilvl w:val="0"/>
                <w:numId w:val="17"/>
              </w:numPr>
              <w:rPr>
                <w:szCs w:val="20"/>
              </w:rPr>
            </w:pPr>
            <w:r>
              <w:rPr>
                <w:b w:val="0"/>
                <w:szCs w:val="20"/>
              </w:rPr>
              <w:t>Ephedrine: 6-</w:t>
            </w:r>
            <w:bookmarkStart w:id="0" w:name="_GoBack"/>
            <w:bookmarkEnd w:id="0"/>
            <w:r w:rsidR="00DC4698" w:rsidRPr="00DC4698">
              <w:rPr>
                <w:b w:val="0"/>
                <w:szCs w:val="20"/>
              </w:rPr>
              <w:t>12 mg</w:t>
            </w:r>
            <w:r w:rsidR="00C5208B" w:rsidRPr="00DC4698">
              <w:rPr>
                <w:b w:val="0"/>
                <w:szCs w:val="20"/>
              </w:rPr>
              <w:t xml:space="preserve"> boluses</w:t>
            </w:r>
            <w:r w:rsidR="00C5208B">
              <w:rPr>
                <w:b w:val="0"/>
                <w:szCs w:val="20"/>
              </w:rPr>
              <w:t xml:space="preserve"> repeated</w:t>
            </w:r>
            <w:r w:rsidR="00C5208B" w:rsidRPr="00DC4698">
              <w:rPr>
                <w:b w:val="0"/>
                <w:szCs w:val="20"/>
              </w:rPr>
              <w:t xml:space="preserve">  </w:t>
            </w:r>
            <w:r w:rsidR="00C5208B">
              <w:rPr>
                <w:b w:val="0"/>
                <w:szCs w:val="20"/>
              </w:rPr>
              <w:t>up to max 30 mg (tachyphylaxis limits further usefulness)</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LightList-Accent6"/>
        <w:tblpPr w:leftFromText="180" w:rightFromText="180" w:vertAnchor="text" w:horzAnchor="margin" w:tblpXSpec="right" w:tblpY="413"/>
        <w:tblW w:w="0" w:type="auto"/>
        <w:tblLook w:val="04A0"/>
      </w:tblPr>
      <w:tblGrid>
        <w:gridCol w:w="6292"/>
      </w:tblGrid>
      <w:tr w:rsidR="00C5208B" w:rsidTr="00C5208B">
        <w:trPr>
          <w:cnfStyle w:val="100000000000"/>
        </w:trPr>
        <w:tc>
          <w:tcPr>
            <w:cnfStyle w:val="001000000000"/>
            <w:tcW w:w="6292" w:type="dxa"/>
          </w:tcPr>
          <w:p w:rsidR="00C5208B" w:rsidRDefault="00C5208B" w:rsidP="00C5208B">
            <w:r>
              <w:t>Box C: CRITICAL CHANGES</w:t>
            </w:r>
          </w:p>
        </w:tc>
      </w:tr>
      <w:tr w:rsidR="00C5208B" w:rsidTr="00C5208B">
        <w:trPr>
          <w:cnfStyle w:val="000000100000"/>
        </w:trPr>
        <w:tc>
          <w:tcPr>
            <w:cnfStyle w:val="001000000000"/>
            <w:tcW w:w="6292" w:type="dxa"/>
          </w:tcPr>
          <w:p w:rsidR="00C5208B" w:rsidRPr="0094292D" w:rsidRDefault="004875AC" w:rsidP="00C5208B">
            <w:pPr>
              <w:pStyle w:val="ListParagraph"/>
              <w:numPr>
                <w:ilvl w:val="0"/>
                <w:numId w:val="3"/>
              </w:numPr>
              <w:rPr>
                <w:b w:val="0"/>
              </w:rPr>
            </w:pPr>
            <w:r>
              <w:rPr>
                <w:b w:val="0"/>
              </w:rPr>
              <w:t>Cardiac</w:t>
            </w:r>
            <w:r w:rsidR="00C5208B">
              <w:rPr>
                <w:b w:val="0"/>
              </w:rPr>
              <w:t xml:space="preserve"> arrest</w:t>
            </w:r>
            <w:r w:rsidR="00C5208B" w:rsidRPr="0094292D">
              <w:rPr>
                <w:b w:val="0"/>
              </w:rPr>
              <w:t xml:space="preserve"> </w:t>
            </w:r>
            <w:r w:rsidR="00C5208B" w:rsidRPr="00A752C3">
              <w:rPr>
                <w:rFonts w:cstheme="minorHAnsi"/>
              </w:rPr>
              <w:t xml:space="preserve">→ </w:t>
            </w:r>
            <w:r w:rsidR="00177CFF">
              <w:t>2-1</w:t>
            </w:r>
          </w:p>
          <w:p w:rsidR="00C5208B" w:rsidRDefault="00C5208B" w:rsidP="00C5208B">
            <w:pPr>
              <w:pStyle w:val="ListParagraph"/>
              <w:numPr>
                <w:ilvl w:val="0"/>
                <w:numId w:val="3"/>
              </w:numPr>
              <w:rPr>
                <w:b w:val="0"/>
              </w:rPr>
            </w:pPr>
            <w:r>
              <w:rPr>
                <w:b w:val="0"/>
              </w:rPr>
              <w:t xml:space="preserve">Hypotension </w:t>
            </w:r>
            <w:r w:rsidR="00A752C3" w:rsidRPr="00A752C3">
              <w:rPr>
                <w:rFonts w:cstheme="minorHAnsi"/>
              </w:rPr>
              <w:t>→</w:t>
            </w:r>
            <w:r w:rsidRPr="00A752C3">
              <w:t xml:space="preserve"> </w:t>
            </w:r>
            <w:r w:rsidR="00177CFF">
              <w:t>2-4</w:t>
            </w:r>
            <w:r>
              <w:rPr>
                <w:b w:val="0"/>
              </w:rPr>
              <w:t xml:space="preserve"> </w:t>
            </w:r>
          </w:p>
          <w:p w:rsidR="00C5208B" w:rsidRDefault="00C5208B" w:rsidP="00C5208B">
            <w:pPr>
              <w:pStyle w:val="ListParagraph"/>
              <w:numPr>
                <w:ilvl w:val="0"/>
                <w:numId w:val="3"/>
              </w:numPr>
              <w:rPr>
                <w:b w:val="0"/>
              </w:rPr>
            </w:pPr>
            <w:r>
              <w:rPr>
                <w:b w:val="0"/>
              </w:rPr>
              <w:t xml:space="preserve">Bradycardia </w:t>
            </w:r>
            <w:r w:rsidRPr="00A752C3">
              <w:rPr>
                <w:rFonts w:cstheme="minorHAnsi"/>
              </w:rPr>
              <w:t xml:space="preserve">→ </w:t>
            </w:r>
            <w:r w:rsidR="00177CFF">
              <w:t>2-6</w:t>
            </w:r>
            <w:r>
              <w:rPr>
                <w:b w:val="0"/>
              </w:rPr>
              <w:t xml:space="preserve"> </w:t>
            </w:r>
          </w:p>
          <w:p w:rsidR="00C5208B" w:rsidRPr="0094292D" w:rsidRDefault="00C5208B" w:rsidP="00177CFF">
            <w:pPr>
              <w:pStyle w:val="ListParagraph"/>
              <w:numPr>
                <w:ilvl w:val="0"/>
                <w:numId w:val="3"/>
              </w:numPr>
              <w:rPr>
                <w:b w:val="0"/>
              </w:rPr>
            </w:pPr>
            <w:r>
              <w:rPr>
                <w:b w:val="0"/>
              </w:rPr>
              <w:t>L</w:t>
            </w:r>
            <w:r w:rsidR="004875AC">
              <w:rPr>
                <w:b w:val="0"/>
              </w:rPr>
              <w:t>ocal anaesthetic</w:t>
            </w:r>
            <w:r>
              <w:rPr>
                <w:b w:val="0"/>
              </w:rPr>
              <w:t xml:space="preserve"> toxicity </w:t>
            </w:r>
            <w:r w:rsidRPr="00A752C3">
              <w:rPr>
                <w:rFonts w:cstheme="minorHAnsi"/>
              </w:rPr>
              <w:t xml:space="preserve">→ </w:t>
            </w:r>
            <w:r w:rsidR="00177CFF">
              <w:t>3-10</w:t>
            </w:r>
            <w:r>
              <w:rPr>
                <w:b w:val="0"/>
              </w:rPr>
              <w:t xml:space="preserve"> </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Default="000C4BE7" w:rsidP="00042F42">
      <w:r w:rsidRPr="000C4BE7">
        <w:rPr>
          <w:rFonts w:ascii="Times New Roman" w:eastAsia="Calibri" w:hAnsi="Times New Roman" w:cs="Times New Roman"/>
          <w:noProof/>
          <w:sz w:val="24"/>
          <w:szCs w:val="24"/>
          <w:lang w:eastAsia="en-GB"/>
        </w:rPr>
        <w:pict>
          <v:shape id="Text Box 3" o:spid="_x0000_s1027" type="#_x0000_t202" style="position:absolute;margin-left:25.2pt;margin-top:65.3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BDQIAAPkDAAAOAAAAZHJzL2Uyb0RvYy54bWysU9tuGyEQfa/Uf0C81+vLuolXXkdp0lSV&#10;0ouU9APGLOtFBYYC9m769RlYx7Hat6o8IGCYwzlnhvXVYDQ7SB8U2prPJlPOpBXYKLur+Y/Hu3eX&#10;nIUItgGNVtb8SQZ+tXn7Zt27Ss6xQ91IzwjEhqp3Ne9idFVRBNFJA2GCTloKtugNRNr6XdF46And&#10;6GI+nb4vevSN8yhkCHR6Owb5JuO3rRTxW9sGGZmuOXGLefZ53qa52Kyh2nlwnRJHGvAPLAwoS4+e&#10;oG4hAtt79ReUUcJjwDZOBJoC21YJmTWQmtn0DzUPHTiZtZA5wZ1sCv8PVnw9fPdMNTVfcGbBUIke&#10;5RDZBxzYIrnTu1DRpQdH1+JAx1TlrDS4exQ/A7N404HdyWvvse8kNMRuljKLs9QRJySQbf8FG3oG&#10;9hEz0NB6k6wjMxihU5WeTpVJVAQdXparVXmx5ExQbDkrF8tcugKql2znQ/wk0bC0qLmnymd0ONyH&#10;mNhA9XIlPWbxTmmdq68t62u+Ws6XOeEsYlSk5tTKEIFpGmO7JJEfbZOTIyg9rukBbY+qk9BRchy2&#10;Q7Y3W5Ic2WLzRDZ4HHuR/g4tOvS/OeupD2sefu3BS870Z0tWrmZlmRo3b8rlxZw2/jyyPY+AFQRV&#10;88jZuLyJudlHyddkeauyG69MjpSpv7JJx7+QGvh8n2+9/tjNMwAAAP//AwBQSwMEFAAGAAgAAAAh&#10;AFgDCEbfAAAACwEAAA8AAABkcnMvZG93bnJldi54bWxMj8tOwzAQRfdI/IM1SOyonT6iNM2kQiC2&#10;IMpD6s6Np0lEPI5itwl/j7uiy5k5unNusZ1sJ840+NYxQjJTIIgrZ1quET4/Xh4yED5oNrpzTAi/&#10;5GFb3t4UOjdu5Hc670ItYgj7XCM0IfS5lL5qyGo/cz1xvB3dYHWI41BLM+gxhttOzpVKpdUtxw+N&#10;7umpoepnd7IIX6/H/fdSvdXPdtWPblKS7Voi3t9NjxsQgabwD8NFP6pDGZ0O7sTGiw5hpZaRjPuF&#10;SkFcgEWWrUEcEOZJkoIsC3ndofwDAAD//wMAUEsBAi0AFAAGAAgAAAAhALaDOJL+AAAA4QEAABMA&#10;AAAAAAAAAAAAAAAAAAAAAFtDb250ZW50X1R5cGVzXS54bWxQSwECLQAUAAYACAAAACEAOP0h/9YA&#10;AACUAQAACwAAAAAAAAAAAAAAAAAvAQAAX3JlbHMvLnJlbHNQSwECLQAUAAYACAAAACEA6ZJPwQ0C&#10;AAD5AwAADgAAAAAAAAAAAAAAAAAuAgAAZHJzL2Uyb0RvYy54bWxQSwECLQAUAAYACAAAACEAWAMI&#10;Rt8AAAALAQAADwAAAAAAAAAAAAAAAABnBAAAZHJzL2Rvd25yZXYueG1sUEsFBgAAAAAEAAQA8wAA&#10;AHMFAAAAAA==&#10;" filled="f" stroked="f">
            <v:textbox>
              <w:txbxContent>
                <w:p w:rsidR="00D53A91" w:rsidRDefault="006A0CF9" w:rsidP="00D53A91">
                  <w:pPr>
                    <w:spacing w:after="0"/>
                    <w:rPr>
                      <w:b/>
                      <w:bCs/>
                      <w:sz w:val="16"/>
                      <w:szCs w:val="16"/>
                    </w:rPr>
                  </w:pPr>
                  <w:r>
                    <w:rPr>
                      <w:b/>
                      <w:bCs/>
                      <w:sz w:val="16"/>
                      <w:szCs w:val="16"/>
                    </w:rPr>
                    <w:t>The Association Of Anaesthetists of Great Britain &amp; Ireland</w:t>
                  </w:r>
                  <w:r w:rsidR="007D480C">
                    <w:rPr>
                      <w:b/>
                      <w:bCs/>
                      <w:sz w:val="16"/>
                      <w:szCs w:val="16"/>
                    </w:rPr>
                    <w:t xml:space="preserve"> </w:t>
                  </w:r>
                  <w:r w:rsidR="007D480C">
                    <w:rPr>
                      <w:b/>
                      <w:bCs/>
                      <w:sz w:val="16"/>
                      <w:szCs w:val="16"/>
                    </w:rPr>
                    <w:t>2018</w:t>
                  </w:r>
                  <w:r w:rsidR="00D53A91">
                    <w:rPr>
                      <w:b/>
                      <w:bCs/>
                      <w:sz w:val="16"/>
                      <w:szCs w:val="16"/>
                    </w:rPr>
                    <w:t xml:space="preserve">. </w:t>
                  </w:r>
                  <w:r w:rsidR="00D53A91">
                    <w:rPr>
                      <w:b/>
                      <w:bCs/>
                      <w:color w:val="0000FF"/>
                      <w:sz w:val="16"/>
                      <w:szCs w:val="16"/>
                      <w:u w:val="single"/>
                    </w:rPr>
                    <w:t>www.aagbi.org/qrh</w:t>
                  </w:r>
                  <w:r w:rsidR="00D53A91">
                    <w:rPr>
                      <w:b/>
                      <w:bCs/>
                      <w:sz w:val="16"/>
                      <w:szCs w:val="16"/>
                    </w:rPr>
                    <w:t xml:space="preserve"> </w:t>
                  </w:r>
                  <w:r w:rsidR="00D53A91">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r>
        <w:rPr>
          <w:noProof/>
          <w:lang w:eastAsia="en-GB"/>
        </w:rPr>
        <w:pict>
          <v:shape id="_x0000_s1028" type="#_x0000_t202" style="position:absolute;margin-left:714.75pt;margin-top:63.35pt;width:79.3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zwIgIAACIEAAAOAAAAZHJzL2Uyb0RvYy54bWysU8tu2zAQvBfoPxC815JVPxLBcpA6dVEg&#10;fQBJP4CiKIsoyWVJ2pL79V1SjmOktyA6EFztcjg7O1zdDFqRg3BegqnodJJTIgyHRppdRX89bj9c&#10;UeIDMw1TYERFj8LTm/X7d6velqKADlQjHEEQ48veVrQLwZZZ5nknNPMTsMJgsgWnWcDQ7bLGsR7R&#10;tcqKPF9kPbjGOuDCe/x7NybpOuG3reDhR9t6EYiqKHILaXVpreOarVes3DlmO8lPNNgrWGgmDV56&#10;hrpjgZG9k/9BackdeGjDhIPOoG0lF6kH7Gaav+jmoWNWpF5QHG/PMvm3g+XfDz8dkU1FC0oM0zii&#10;RzEE8gkGUkR1eutLLHqwWBYG/I1TTp16ew/8tycGNh0zO3HrHPSdYA2ym8aT2cXREcdHkLr/Bg1e&#10;w/YBEtDQOh2lQzEIouOUjufJRCo8Xpnny+VsTgnH3Gyx/LhIo8tY+XTaOh++CNAkbirqcPIJnR3u&#10;fYhsWPlUEi/zoGSzlUqlwO3qjXLkwNAl2/SlBl6UKUP6il7Pi3lCNhDPJwNpGdDFSuqKXuXxG30V&#10;1fhsmlQSmFTjHpkoc5InKjJqE4Z6SHNI2kXpamiOqJeD0bT4yHDTgftLSY+Graj/s2dOUKK+GtT8&#10;ejqbRYenYDZfFhi4y0x9mWGGI1RFAyXjdhPSq4hyGLjF2bQyyfbM5EQZjZjUPD2a6PTLOFU9P+31&#10;PwAAAP//AwBQSwMEFAAGAAgAAAAhAO+7QhffAAAADQEAAA8AAABkcnMvZG93bnJldi54bWxMj8tO&#10;wzAQRfdI/IM1SGwQdQjNoyFOBUggti39gEnsJhHxOIrdJv17pivYzdUc3Ue5XewgzmbyvSMFT6sI&#10;hKHG6Z5aBYfvj8cchA9IGgdHRsHFeNhWtzclFtrNtDPnfWgFm5AvUEEXwlhI6ZvOWPQrNxri39FN&#10;FgPLqZV6wpnN7SDjKEqlxZ44ocPRvHem+dmfrILj1/yQbOb6Mxyy3Tp9wz6r3UWp+7vl9QVEMEv4&#10;g+Fan6tDxZ1qdyLtxcB6HW8SZvmK0wzEFUnyPAZRK+DoZ5BVKf+vqH4BAAD//wMAUEsBAi0AFAAG&#10;AAgAAAAhALaDOJL+AAAA4QEAABMAAAAAAAAAAAAAAAAAAAAAAFtDb250ZW50X1R5cGVzXS54bWxQ&#10;SwECLQAUAAYACAAAACEAOP0h/9YAAACUAQAACwAAAAAAAAAAAAAAAAAvAQAAX3JlbHMvLnJlbHNQ&#10;SwECLQAUAAYACAAAACEAorj88CICAAAiBAAADgAAAAAAAAAAAAAAAAAuAgAAZHJzL2Uyb0RvYy54&#10;bWxQSwECLQAUAAYACAAAACEA77tCF98AAAANAQAADwAAAAAAAAAAAAAAAAB8BAAAZHJzL2Rvd25y&#10;ZXYueG1sUEsFBgAAAAAEAAQA8wAAAIgFAAAAAA==&#10;" stroked="f">
            <v:textbox>
              <w:txbxContent>
                <w:p w:rsidR="00DC4698" w:rsidRDefault="00177CFF" w:rsidP="00177CFF">
                  <w:pPr>
                    <w:jc w:val="center"/>
                  </w:pPr>
                  <w:r>
                    <w:rPr>
                      <w:color w:val="A6A6A6" w:themeColor="background1" w:themeShade="A6"/>
                      <w:sz w:val="56"/>
                    </w:rPr>
                    <w:t>3-11</w:t>
                  </w:r>
                </w:p>
                <w:p w:rsidR="000F2D85" w:rsidRPr="00003411" w:rsidRDefault="000F2D85" w:rsidP="00003411">
                  <w:pPr>
                    <w:jc w:val="center"/>
                    <w:rPr>
                      <w:color w:val="808080" w:themeColor="background1" w:themeShade="80"/>
                      <w:sz w:val="48"/>
                    </w:rPr>
                  </w:pPr>
                </w:p>
              </w:txbxContent>
            </v:textbox>
          </v:shape>
        </w:pict>
      </w:r>
    </w:p>
    <w:sectPr w:rsidR="00042F42"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DC0" w:rsidRDefault="00F66DC0" w:rsidP="00725899">
      <w:pPr>
        <w:spacing w:after="0" w:line="240" w:lineRule="auto"/>
      </w:pPr>
      <w:r>
        <w:separator/>
      </w:r>
    </w:p>
  </w:endnote>
  <w:endnote w:type="continuationSeparator" w:id="0">
    <w:p w:rsidR="00F66DC0" w:rsidRDefault="00F66DC0"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DC0" w:rsidRDefault="00F66DC0" w:rsidP="00725899">
      <w:pPr>
        <w:spacing w:after="0" w:line="240" w:lineRule="auto"/>
      </w:pPr>
      <w:r>
        <w:separator/>
      </w:r>
    </w:p>
  </w:footnote>
  <w:footnote w:type="continuationSeparator" w:id="0">
    <w:p w:rsidR="00F66DC0" w:rsidRDefault="00F66DC0"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363F"/>
    <w:multiLevelType w:val="hybridMultilevel"/>
    <w:tmpl w:val="A1C8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630CA"/>
    <w:multiLevelType w:val="hybridMultilevel"/>
    <w:tmpl w:val="FAD8E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802F39"/>
    <w:multiLevelType w:val="hybridMultilevel"/>
    <w:tmpl w:val="B5447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293BB9"/>
    <w:multiLevelType w:val="hybridMultilevel"/>
    <w:tmpl w:val="EBF6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9021925"/>
    <w:multiLevelType w:val="hybridMultilevel"/>
    <w:tmpl w:val="96C6B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CA634AC"/>
    <w:multiLevelType w:val="hybridMultilevel"/>
    <w:tmpl w:val="EBE6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147488"/>
    <w:multiLevelType w:val="hybridMultilevel"/>
    <w:tmpl w:val="9D323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4D77A85"/>
    <w:multiLevelType w:val="hybridMultilevel"/>
    <w:tmpl w:val="4A32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8835D3C"/>
    <w:multiLevelType w:val="hybridMultilevel"/>
    <w:tmpl w:val="1946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F71290"/>
    <w:multiLevelType w:val="hybridMultilevel"/>
    <w:tmpl w:val="A95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4C4F85"/>
    <w:multiLevelType w:val="hybridMultilevel"/>
    <w:tmpl w:val="C4B4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E1C6849"/>
    <w:multiLevelType w:val="hybridMultilevel"/>
    <w:tmpl w:val="EE2C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3"/>
  </w:num>
  <w:num w:numId="4">
    <w:abstractNumId w:val="3"/>
  </w:num>
  <w:num w:numId="5">
    <w:abstractNumId w:val="11"/>
  </w:num>
  <w:num w:numId="6">
    <w:abstractNumId w:val="17"/>
  </w:num>
  <w:num w:numId="7">
    <w:abstractNumId w:val="6"/>
  </w:num>
  <w:num w:numId="8">
    <w:abstractNumId w:val="7"/>
  </w:num>
  <w:num w:numId="9">
    <w:abstractNumId w:val="14"/>
  </w:num>
  <w:num w:numId="10">
    <w:abstractNumId w:val="12"/>
  </w:num>
  <w:num w:numId="11">
    <w:abstractNumId w:val="15"/>
  </w:num>
  <w:num w:numId="12">
    <w:abstractNumId w:val="2"/>
  </w:num>
  <w:num w:numId="13">
    <w:abstractNumId w:val="9"/>
  </w:num>
  <w:num w:numId="14">
    <w:abstractNumId w:val="10"/>
  </w:num>
  <w:num w:numId="15">
    <w:abstractNumId w:val="0"/>
  </w:num>
  <w:num w:numId="16">
    <w:abstractNumId w:val="1"/>
  </w:num>
  <w:num w:numId="17">
    <w:abstractNumId w:val="8"/>
  </w:num>
  <w:num w:numId="18">
    <w:abstractNumId w:val="18"/>
  </w:num>
  <w:num w:numId="19">
    <w:abstractNumId w:val="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footnotePr>
    <w:footnote w:id="-1"/>
    <w:footnote w:id="0"/>
  </w:footnotePr>
  <w:endnotePr>
    <w:endnote w:id="-1"/>
    <w:endnote w:id="0"/>
  </w:endnotePr>
  <w:compat/>
  <w:rsids>
    <w:rsidRoot w:val="001D548C"/>
    <w:rsid w:val="00003411"/>
    <w:rsid w:val="00025EF9"/>
    <w:rsid w:val="0002725C"/>
    <w:rsid w:val="00042F42"/>
    <w:rsid w:val="00075036"/>
    <w:rsid w:val="000A6060"/>
    <w:rsid w:val="000B081D"/>
    <w:rsid w:val="000B1F12"/>
    <w:rsid w:val="000C32E8"/>
    <w:rsid w:val="000C4BE7"/>
    <w:rsid w:val="000F2D85"/>
    <w:rsid w:val="00106BA9"/>
    <w:rsid w:val="0011605F"/>
    <w:rsid w:val="00136000"/>
    <w:rsid w:val="00152A7C"/>
    <w:rsid w:val="00154430"/>
    <w:rsid w:val="001621F1"/>
    <w:rsid w:val="00177CFF"/>
    <w:rsid w:val="001A66A9"/>
    <w:rsid w:val="001D548C"/>
    <w:rsid w:val="001F6867"/>
    <w:rsid w:val="00240BAC"/>
    <w:rsid w:val="002A15C0"/>
    <w:rsid w:val="002B5921"/>
    <w:rsid w:val="002E2A25"/>
    <w:rsid w:val="00350200"/>
    <w:rsid w:val="00387C1F"/>
    <w:rsid w:val="003D5660"/>
    <w:rsid w:val="0042019E"/>
    <w:rsid w:val="004555AC"/>
    <w:rsid w:val="004875AC"/>
    <w:rsid w:val="004B66C9"/>
    <w:rsid w:val="00543316"/>
    <w:rsid w:val="005568B9"/>
    <w:rsid w:val="005771DC"/>
    <w:rsid w:val="00582073"/>
    <w:rsid w:val="005E7CE9"/>
    <w:rsid w:val="00602799"/>
    <w:rsid w:val="00623DF2"/>
    <w:rsid w:val="00637C08"/>
    <w:rsid w:val="006A0CF9"/>
    <w:rsid w:val="006A64A6"/>
    <w:rsid w:val="00725899"/>
    <w:rsid w:val="007B0934"/>
    <w:rsid w:val="007B1D53"/>
    <w:rsid w:val="007B5439"/>
    <w:rsid w:val="007C62B9"/>
    <w:rsid w:val="007D480C"/>
    <w:rsid w:val="007E452B"/>
    <w:rsid w:val="008440AF"/>
    <w:rsid w:val="008613B2"/>
    <w:rsid w:val="00861DE4"/>
    <w:rsid w:val="008839B5"/>
    <w:rsid w:val="008854C3"/>
    <w:rsid w:val="00886B76"/>
    <w:rsid w:val="008B5558"/>
    <w:rsid w:val="008C32F5"/>
    <w:rsid w:val="00914F76"/>
    <w:rsid w:val="009266E8"/>
    <w:rsid w:val="00927F59"/>
    <w:rsid w:val="0094292D"/>
    <w:rsid w:val="00943205"/>
    <w:rsid w:val="009442E7"/>
    <w:rsid w:val="00980B0F"/>
    <w:rsid w:val="00A14329"/>
    <w:rsid w:val="00A14D3A"/>
    <w:rsid w:val="00A752C3"/>
    <w:rsid w:val="00A767F5"/>
    <w:rsid w:val="00A76E8F"/>
    <w:rsid w:val="00A91FA1"/>
    <w:rsid w:val="00A92C08"/>
    <w:rsid w:val="00B00495"/>
    <w:rsid w:val="00B25024"/>
    <w:rsid w:val="00B367F4"/>
    <w:rsid w:val="00B45558"/>
    <w:rsid w:val="00B60E12"/>
    <w:rsid w:val="00B7119A"/>
    <w:rsid w:val="00B83FBB"/>
    <w:rsid w:val="00BC5F41"/>
    <w:rsid w:val="00C279E1"/>
    <w:rsid w:val="00C5208B"/>
    <w:rsid w:val="00C64D95"/>
    <w:rsid w:val="00C8417F"/>
    <w:rsid w:val="00CC2DA7"/>
    <w:rsid w:val="00CF1F1B"/>
    <w:rsid w:val="00D53A91"/>
    <w:rsid w:val="00D818CE"/>
    <w:rsid w:val="00D82B30"/>
    <w:rsid w:val="00DB587C"/>
    <w:rsid w:val="00DC4698"/>
    <w:rsid w:val="00DC75BF"/>
    <w:rsid w:val="00E905E5"/>
    <w:rsid w:val="00EE72D1"/>
    <w:rsid w:val="00F66DC0"/>
    <w:rsid w:val="00F90387"/>
    <w:rsid w:val="00F931EA"/>
    <w:rsid w:val="00F94BB9"/>
    <w:rsid w:val="00FE223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FE2232"/>
    <w:rPr>
      <w:sz w:val="18"/>
      <w:szCs w:val="18"/>
    </w:rPr>
  </w:style>
  <w:style w:type="paragraph" w:styleId="CommentText">
    <w:name w:val="annotation text"/>
    <w:basedOn w:val="Normal"/>
    <w:link w:val="CommentTextChar"/>
    <w:uiPriority w:val="99"/>
    <w:semiHidden/>
    <w:unhideWhenUsed/>
    <w:rsid w:val="00FE2232"/>
    <w:pPr>
      <w:spacing w:line="240" w:lineRule="auto"/>
    </w:pPr>
    <w:rPr>
      <w:sz w:val="24"/>
      <w:szCs w:val="24"/>
    </w:rPr>
  </w:style>
  <w:style w:type="character" w:customStyle="1" w:styleId="CommentTextChar">
    <w:name w:val="Comment Text Char"/>
    <w:basedOn w:val="DefaultParagraphFont"/>
    <w:link w:val="CommentText"/>
    <w:uiPriority w:val="99"/>
    <w:semiHidden/>
    <w:rsid w:val="00FE2232"/>
    <w:rPr>
      <w:sz w:val="24"/>
      <w:szCs w:val="24"/>
    </w:rPr>
  </w:style>
  <w:style w:type="paragraph" w:styleId="CommentSubject">
    <w:name w:val="annotation subject"/>
    <w:basedOn w:val="CommentText"/>
    <w:next w:val="CommentText"/>
    <w:link w:val="CommentSubjectChar"/>
    <w:uiPriority w:val="99"/>
    <w:semiHidden/>
    <w:unhideWhenUsed/>
    <w:rsid w:val="00FE2232"/>
    <w:rPr>
      <w:b/>
      <w:bCs/>
      <w:sz w:val="20"/>
      <w:szCs w:val="20"/>
    </w:rPr>
  </w:style>
  <w:style w:type="character" w:customStyle="1" w:styleId="CommentSubjectChar">
    <w:name w:val="Comment Subject Char"/>
    <w:basedOn w:val="CommentTextChar"/>
    <w:link w:val="CommentSubject"/>
    <w:uiPriority w:val="99"/>
    <w:semiHidden/>
    <w:rsid w:val="00FE2232"/>
    <w:rPr>
      <w:b/>
      <w:bCs/>
      <w:sz w:val="20"/>
      <w:szCs w:val="20"/>
    </w:rPr>
  </w:style>
  <w:style w:type="character" w:styleId="Hyperlink">
    <w:name w:val="Hyperlink"/>
    <w:basedOn w:val="DefaultParagraphFont"/>
    <w:uiPriority w:val="99"/>
    <w:unhideWhenUsed/>
    <w:rsid w:val="00BC5F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FE2232"/>
    <w:rPr>
      <w:sz w:val="18"/>
      <w:szCs w:val="18"/>
    </w:rPr>
  </w:style>
  <w:style w:type="paragraph" w:styleId="CommentText">
    <w:name w:val="annotation text"/>
    <w:basedOn w:val="Normal"/>
    <w:link w:val="CommentTextChar"/>
    <w:uiPriority w:val="99"/>
    <w:semiHidden/>
    <w:unhideWhenUsed/>
    <w:rsid w:val="00FE2232"/>
    <w:pPr>
      <w:spacing w:line="240" w:lineRule="auto"/>
    </w:pPr>
    <w:rPr>
      <w:sz w:val="24"/>
      <w:szCs w:val="24"/>
    </w:rPr>
  </w:style>
  <w:style w:type="character" w:customStyle="1" w:styleId="CommentTextChar">
    <w:name w:val="Comment Text Char"/>
    <w:basedOn w:val="DefaultParagraphFont"/>
    <w:link w:val="CommentText"/>
    <w:uiPriority w:val="99"/>
    <w:semiHidden/>
    <w:rsid w:val="00FE2232"/>
    <w:rPr>
      <w:sz w:val="24"/>
      <w:szCs w:val="24"/>
    </w:rPr>
  </w:style>
  <w:style w:type="paragraph" w:styleId="CommentSubject">
    <w:name w:val="annotation subject"/>
    <w:basedOn w:val="CommentText"/>
    <w:next w:val="CommentText"/>
    <w:link w:val="CommentSubjectChar"/>
    <w:uiPriority w:val="99"/>
    <w:semiHidden/>
    <w:unhideWhenUsed/>
    <w:rsid w:val="00FE2232"/>
    <w:rPr>
      <w:b/>
      <w:bCs/>
      <w:sz w:val="20"/>
      <w:szCs w:val="20"/>
    </w:rPr>
  </w:style>
  <w:style w:type="character" w:customStyle="1" w:styleId="CommentSubjectChar">
    <w:name w:val="Comment Subject Char"/>
    <w:basedOn w:val="CommentTextChar"/>
    <w:link w:val="CommentSubject"/>
    <w:uiPriority w:val="99"/>
    <w:semiHidden/>
    <w:rsid w:val="00FE2232"/>
    <w:rPr>
      <w:b/>
      <w:bCs/>
      <w:sz w:val="20"/>
      <w:szCs w:val="20"/>
    </w:rPr>
  </w:style>
  <w:style w:type="character" w:styleId="Hyperlink">
    <w:name w:val="Hyperlink"/>
    <w:basedOn w:val="DefaultParagraphFont"/>
    <w:uiPriority w:val="99"/>
    <w:unhideWhenUsed/>
    <w:rsid w:val="00BC5F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22E2-4A18-4219-ABDF-D9B19ABB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gemmacampbell</cp:lastModifiedBy>
  <cp:revision>18</cp:revision>
  <cp:lastPrinted>2015-11-03T10:12:00Z</cp:lastPrinted>
  <dcterms:created xsi:type="dcterms:W3CDTF">2015-10-08T13:50:00Z</dcterms:created>
  <dcterms:modified xsi:type="dcterms:W3CDTF">2018-01-24T14:36:00Z</dcterms:modified>
</cp:coreProperties>
</file>